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0ED" w:rsidRDefault="002520ED" w:rsidP="002520ED">
      <w:pPr>
        <w:widowControl w:val="0"/>
        <w:tabs>
          <w:tab w:val="left" w:pos="5430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pacing w:val="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Arial" w:hAnsi="Times New Roman" w:cs="Times New Roman"/>
          <w:b/>
          <w:spacing w:val="3"/>
          <w:sz w:val="28"/>
          <w:szCs w:val="28"/>
          <w:lang w:eastAsia="ru-RU"/>
        </w:rPr>
        <w:t>Перечень п</w:t>
      </w:r>
      <w:r w:rsidRPr="004553C8">
        <w:rPr>
          <w:rFonts w:ascii="Times New Roman" w:eastAsia="Arial" w:hAnsi="Times New Roman" w:cs="Times New Roman"/>
          <w:b/>
          <w:spacing w:val="3"/>
          <w:sz w:val="28"/>
          <w:szCs w:val="28"/>
          <w:lang w:eastAsia="ru-RU"/>
        </w:rPr>
        <w:t>рограмм</w:t>
      </w:r>
      <w:r>
        <w:rPr>
          <w:rFonts w:ascii="Times New Roman" w:eastAsia="Arial" w:hAnsi="Times New Roman" w:cs="Times New Roman"/>
          <w:b/>
          <w:spacing w:val="3"/>
          <w:sz w:val="28"/>
          <w:szCs w:val="28"/>
          <w:lang w:eastAsia="ru-RU"/>
        </w:rPr>
        <w:t xml:space="preserve"> по </w:t>
      </w:r>
      <w:r w:rsidRPr="004553C8">
        <w:rPr>
          <w:rFonts w:ascii="Times New Roman" w:eastAsia="Arial" w:hAnsi="Times New Roman" w:cs="Times New Roman"/>
          <w:b/>
          <w:spacing w:val="3"/>
          <w:sz w:val="28"/>
          <w:szCs w:val="28"/>
          <w:lang w:eastAsia="ru-RU"/>
        </w:rPr>
        <w:t xml:space="preserve">профилактике злоупотребления </w:t>
      </w:r>
      <w:r>
        <w:rPr>
          <w:rFonts w:ascii="Times New Roman" w:eastAsia="Arial" w:hAnsi="Times New Roman" w:cs="Times New Roman"/>
          <w:b/>
          <w:spacing w:val="3"/>
          <w:sz w:val="28"/>
          <w:szCs w:val="28"/>
          <w:lang w:eastAsia="ru-RU"/>
        </w:rPr>
        <w:t>ПАВ,</w:t>
      </w:r>
      <w:r w:rsidRPr="004553C8">
        <w:rPr>
          <w:rFonts w:ascii="Times New Roman" w:eastAsia="Arial" w:hAnsi="Times New Roman" w:cs="Times New Roman"/>
          <w:b/>
          <w:spacing w:val="3"/>
          <w:sz w:val="28"/>
          <w:szCs w:val="28"/>
          <w:lang w:eastAsia="ru-RU"/>
        </w:rPr>
        <w:t xml:space="preserve"> рекомендованны</w:t>
      </w:r>
      <w:r>
        <w:rPr>
          <w:rFonts w:ascii="Times New Roman" w:eastAsia="Arial" w:hAnsi="Times New Roman" w:cs="Times New Roman"/>
          <w:b/>
          <w:spacing w:val="3"/>
          <w:sz w:val="28"/>
          <w:szCs w:val="28"/>
          <w:lang w:eastAsia="ru-RU"/>
        </w:rPr>
        <w:t>х</w:t>
      </w:r>
      <w:r w:rsidRPr="004553C8">
        <w:rPr>
          <w:rFonts w:ascii="Times New Roman" w:eastAsia="Arial" w:hAnsi="Times New Roman" w:cs="Times New Roman"/>
          <w:b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spacing w:val="3"/>
          <w:sz w:val="28"/>
          <w:szCs w:val="28"/>
          <w:lang w:eastAsia="ru-RU"/>
        </w:rPr>
        <w:t>М</w:t>
      </w:r>
      <w:r w:rsidRPr="004553C8">
        <w:rPr>
          <w:rFonts w:ascii="Times New Roman" w:eastAsia="Arial" w:hAnsi="Times New Roman" w:cs="Times New Roman"/>
          <w:b/>
          <w:spacing w:val="3"/>
          <w:sz w:val="28"/>
          <w:szCs w:val="28"/>
          <w:lang w:eastAsia="ru-RU"/>
        </w:rPr>
        <w:t xml:space="preserve">инистерством образования и науки </w:t>
      </w:r>
    </w:p>
    <w:p w:rsidR="002520ED" w:rsidRDefault="002520ED" w:rsidP="002520ED">
      <w:pPr>
        <w:widowControl w:val="0"/>
        <w:tabs>
          <w:tab w:val="left" w:pos="5430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pacing w:val="3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pacing w:val="3"/>
          <w:sz w:val="28"/>
          <w:szCs w:val="28"/>
          <w:lang w:eastAsia="ru-RU"/>
        </w:rPr>
        <w:t>Р</w:t>
      </w:r>
      <w:r w:rsidRPr="004553C8">
        <w:rPr>
          <w:rFonts w:ascii="Times New Roman" w:eastAsia="Arial" w:hAnsi="Times New Roman" w:cs="Times New Roman"/>
          <w:b/>
          <w:spacing w:val="3"/>
          <w:sz w:val="28"/>
          <w:szCs w:val="28"/>
          <w:lang w:eastAsia="ru-RU"/>
        </w:rPr>
        <w:t xml:space="preserve">оссийской </w:t>
      </w:r>
      <w:r>
        <w:rPr>
          <w:rFonts w:ascii="Times New Roman" w:eastAsia="Arial" w:hAnsi="Times New Roman" w:cs="Times New Roman"/>
          <w:b/>
          <w:spacing w:val="3"/>
          <w:sz w:val="28"/>
          <w:szCs w:val="28"/>
          <w:lang w:eastAsia="ru-RU"/>
        </w:rPr>
        <w:t>Ф</w:t>
      </w:r>
      <w:r w:rsidRPr="004553C8">
        <w:rPr>
          <w:rFonts w:ascii="Times New Roman" w:eastAsia="Arial" w:hAnsi="Times New Roman" w:cs="Times New Roman"/>
          <w:b/>
          <w:spacing w:val="3"/>
          <w:sz w:val="28"/>
          <w:szCs w:val="28"/>
          <w:lang w:eastAsia="ru-RU"/>
        </w:rPr>
        <w:t>едерации</w:t>
      </w:r>
    </w:p>
    <w:p w:rsidR="002520ED" w:rsidRDefault="002520ED" w:rsidP="002520ED">
      <w:pPr>
        <w:widowControl w:val="0"/>
        <w:tabs>
          <w:tab w:val="left" w:pos="543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3"/>
          <w:sz w:val="28"/>
          <w:szCs w:val="28"/>
          <w:lang w:eastAsia="ru-RU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5953"/>
      </w:tblGrid>
      <w:tr w:rsidR="002520ED" w:rsidRPr="000076E4" w:rsidTr="00E140F0">
        <w:tc>
          <w:tcPr>
            <w:tcW w:w="675" w:type="dxa"/>
          </w:tcPr>
          <w:p w:rsidR="002520ED" w:rsidRPr="000076E4" w:rsidRDefault="002520ED" w:rsidP="000076E4">
            <w:pPr>
              <w:widowControl w:val="0"/>
              <w:tabs>
                <w:tab w:val="left" w:pos="5430"/>
              </w:tabs>
              <w:rPr>
                <w:rFonts w:ascii="Times New Roman" w:eastAsia="Arial" w:hAnsi="Times New Roman" w:cs="Times New Roman"/>
                <w:bCs/>
                <w:iCs/>
                <w:spacing w:val="3"/>
                <w:sz w:val="24"/>
                <w:szCs w:val="24"/>
                <w:lang w:eastAsia="ru-RU"/>
              </w:rPr>
            </w:pPr>
            <w:r w:rsidRPr="000076E4">
              <w:rPr>
                <w:rFonts w:ascii="Times New Roman" w:eastAsia="Arial" w:hAnsi="Times New Roman" w:cs="Times New Roman"/>
                <w:bCs/>
                <w:iCs/>
                <w:spacing w:val="3"/>
                <w:sz w:val="24"/>
                <w:szCs w:val="24"/>
                <w:lang w:eastAsia="ru-RU"/>
              </w:rPr>
              <w:t>№</w:t>
            </w:r>
            <w:r w:rsidR="000076E4">
              <w:rPr>
                <w:rFonts w:ascii="Times New Roman" w:eastAsia="Arial" w:hAnsi="Times New Roman" w:cs="Times New Roman"/>
                <w:bCs/>
                <w:iCs/>
                <w:spacing w:val="3"/>
                <w:sz w:val="24"/>
                <w:szCs w:val="24"/>
                <w:lang w:eastAsia="ru-RU"/>
              </w:rPr>
              <w:t xml:space="preserve"> </w:t>
            </w:r>
            <w:r w:rsidRPr="000076E4">
              <w:rPr>
                <w:rFonts w:ascii="Times New Roman" w:eastAsia="Arial" w:hAnsi="Times New Roman" w:cs="Times New Roman"/>
                <w:bCs/>
                <w:iCs/>
                <w:spacing w:val="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</w:tcPr>
          <w:p w:rsidR="002520ED" w:rsidRPr="000076E4" w:rsidRDefault="002520ED" w:rsidP="000076E4">
            <w:pPr>
              <w:widowControl w:val="0"/>
              <w:tabs>
                <w:tab w:val="left" w:pos="5430"/>
              </w:tabs>
              <w:ind w:firstLine="709"/>
              <w:rPr>
                <w:rFonts w:ascii="Times New Roman" w:eastAsia="Arial" w:hAnsi="Times New Roman" w:cs="Times New Roman"/>
                <w:bCs/>
                <w:iCs/>
                <w:spacing w:val="3"/>
                <w:sz w:val="24"/>
                <w:szCs w:val="24"/>
                <w:lang w:eastAsia="ru-RU"/>
              </w:rPr>
            </w:pPr>
            <w:r w:rsidRPr="000076E4">
              <w:rPr>
                <w:rFonts w:ascii="Times New Roman" w:eastAsia="Arial" w:hAnsi="Times New Roman" w:cs="Times New Roman"/>
                <w:bCs/>
                <w:iCs/>
                <w:spacing w:val="3"/>
                <w:sz w:val="24"/>
                <w:szCs w:val="24"/>
                <w:lang w:eastAsia="ru-RU"/>
              </w:rPr>
              <w:t>Название</w:t>
            </w:r>
          </w:p>
          <w:p w:rsidR="002520ED" w:rsidRPr="000076E4" w:rsidRDefault="002520ED" w:rsidP="000076E4">
            <w:pPr>
              <w:widowControl w:val="0"/>
              <w:tabs>
                <w:tab w:val="left" w:pos="5430"/>
              </w:tabs>
              <w:ind w:firstLine="709"/>
              <w:rPr>
                <w:rFonts w:ascii="Times New Roman" w:eastAsia="Arial" w:hAnsi="Times New Roman" w:cs="Times New Roman"/>
                <w:bCs/>
                <w:iCs/>
                <w:spacing w:val="3"/>
                <w:sz w:val="24"/>
                <w:szCs w:val="24"/>
                <w:lang w:eastAsia="ru-RU"/>
              </w:rPr>
            </w:pPr>
            <w:r w:rsidRPr="000076E4">
              <w:rPr>
                <w:rFonts w:ascii="Times New Roman" w:eastAsia="Arial" w:hAnsi="Times New Roman" w:cs="Times New Roman"/>
                <w:bCs/>
                <w:iCs/>
                <w:spacing w:val="3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701" w:type="dxa"/>
          </w:tcPr>
          <w:p w:rsidR="002520ED" w:rsidRPr="000076E4" w:rsidRDefault="002520ED" w:rsidP="000076E4">
            <w:pPr>
              <w:widowControl w:val="0"/>
              <w:tabs>
                <w:tab w:val="left" w:pos="5430"/>
              </w:tabs>
              <w:jc w:val="center"/>
              <w:rPr>
                <w:rFonts w:ascii="Times New Roman" w:eastAsia="Arial" w:hAnsi="Times New Roman" w:cs="Times New Roman"/>
                <w:bCs/>
                <w:iCs/>
                <w:spacing w:val="3"/>
                <w:sz w:val="24"/>
                <w:szCs w:val="24"/>
                <w:lang w:eastAsia="ru-RU"/>
              </w:rPr>
            </w:pPr>
            <w:r w:rsidRPr="000076E4">
              <w:rPr>
                <w:rFonts w:ascii="Times New Roman" w:eastAsia="Arial" w:hAnsi="Times New Roman" w:cs="Times New Roman"/>
                <w:bCs/>
                <w:iCs/>
                <w:spacing w:val="3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5953" w:type="dxa"/>
          </w:tcPr>
          <w:p w:rsidR="002520ED" w:rsidRPr="000076E4" w:rsidRDefault="002520ED" w:rsidP="000076E4">
            <w:pPr>
              <w:widowControl w:val="0"/>
              <w:tabs>
                <w:tab w:val="left" w:pos="5430"/>
              </w:tabs>
              <w:ind w:firstLine="709"/>
              <w:rPr>
                <w:rFonts w:ascii="Times New Roman" w:eastAsia="Arial" w:hAnsi="Times New Roman" w:cs="Times New Roman"/>
                <w:bCs/>
                <w:iCs/>
                <w:spacing w:val="3"/>
                <w:sz w:val="24"/>
                <w:szCs w:val="24"/>
                <w:lang w:eastAsia="ru-RU"/>
              </w:rPr>
            </w:pPr>
            <w:r w:rsidRPr="000076E4">
              <w:rPr>
                <w:rFonts w:ascii="Times New Roman" w:eastAsia="Arial" w:hAnsi="Times New Roman" w:cs="Times New Roman"/>
                <w:bCs/>
                <w:iCs/>
                <w:spacing w:val="3"/>
                <w:sz w:val="24"/>
                <w:szCs w:val="24"/>
                <w:lang w:eastAsia="ru-RU"/>
              </w:rPr>
              <w:t>Аннотация программы</w:t>
            </w:r>
          </w:p>
        </w:tc>
      </w:tr>
      <w:tr w:rsidR="002520ED" w:rsidRPr="000076E4" w:rsidTr="00E140F0">
        <w:tc>
          <w:tcPr>
            <w:tcW w:w="10881" w:type="dxa"/>
            <w:gridSpan w:val="4"/>
          </w:tcPr>
          <w:p w:rsidR="002520ED" w:rsidRPr="000076E4" w:rsidRDefault="002520ED" w:rsidP="001E1C1E">
            <w:pPr>
              <w:widowControl w:val="0"/>
              <w:tabs>
                <w:tab w:val="left" w:pos="5430"/>
              </w:tabs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0076E4">
              <w:rPr>
                <w:rFonts w:ascii="Times New Roman" w:eastAsia="Arial" w:hAnsi="Times New Roman" w:cs="Times New Roman"/>
                <w:bCs/>
                <w:iCs/>
                <w:spacing w:val="3"/>
                <w:sz w:val="24"/>
                <w:szCs w:val="24"/>
                <w:lang w:eastAsia="ru-RU"/>
              </w:rPr>
              <w:t>I. Программы профилактики злоупотребления ПАВ в младшем школьном возрасте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</w:pPr>
            <w:r w:rsidRPr="000076E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</w:pPr>
            <w:r w:rsidRPr="000076E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Полезные привычки. Полезные навыки.</w:t>
            </w:r>
          </w:p>
          <w:p w:rsidR="002520ED" w:rsidRPr="000076E4" w:rsidRDefault="002520ED" w:rsidP="001E1C1E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</w:pPr>
            <w:r w:rsidRPr="000076E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Программа для начальной школы по</w:t>
            </w:r>
          </w:p>
          <w:p w:rsidR="002520ED" w:rsidRPr="000076E4" w:rsidRDefault="002520ED" w:rsidP="001E1C1E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</w:pPr>
            <w:r w:rsidRPr="000076E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предупреждению употребления табака и алкоголя детьми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0076E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Гречаная</w:t>
            </w:r>
            <w:proofErr w:type="spellEnd"/>
            <w:r w:rsidRPr="000076E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 xml:space="preserve"> Т.Б., Иванова Л.Ю., Колесова Л.С.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</w:pPr>
            <w:r w:rsidRPr="000076E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 xml:space="preserve">Программа для начальной школы по предупреждению употребления табака и алкоголя детьми. Цель: «Полезных привычек» и «Полезных навыков» является овладение учащимися объективными, соответствующими возрасту знаниями, а также формирование здоровых установок и навыков ответственного поведения, снижающих вероятность приобщения к употреблению табака, алкоголя и других </w:t>
            </w:r>
            <w:proofErr w:type="spellStart"/>
            <w:r w:rsidRPr="000076E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психоактивных</w:t>
            </w:r>
            <w:proofErr w:type="spellEnd"/>
            <w:r w:rsidRPr="000076E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 xml:space="preserve"> веществ.</w:t>
            </w:r>
          </w:p>
          <w:p w:rsidR="002520ED" w:rsidRPr="000076E4" w:rsidRDefault="002520ED" w:rsidP="001E1C1E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</w:pPr>
            <w:r w:rsidRPr="000076E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Для каждой возрастной ступени разработаны восемь уроков, разделенные на четыре блока по два урока в каждом. Среди формируемых поведенческих навыков наиболее важными являются навыки эффективного общения, рационального принятия решений и отказа от опасных для здоровья поступков в ситуациях группового давления.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</w:pPr>
            <w:r w:rsidRPr="000076E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</w:pPr>
            <w:r w:rsidRPr="000076E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Организация педагогической профилактики наркотизма среди младших школьников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</w:pPr>
            <w:r w:rsidRPr="000076E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Макеева А.Г., Лысенко И.В.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</w:pPr>
            <w:r w:rsidRPr="000076E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Программа рассчитана на учащихся 2-3 классов.</w:t>
            </w:r>
          </w:p>
          <w:p w:rsidR="002520ED" w:rsidRPr="000076E4" w:rsidRDefault="002520ED" w:rsidP="001E1C1E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spacing w:val="-1"/>
                <w:sz w:val="24"/>
                <w:szCs w:val="24"/>
                <w:lang w:eastAsia="ru-RU"/>
              </w:rPr>
            </w:pPr>
            <w:r w:rsidRPr="000076E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 xml:space="preserve">Цель: предупреждение вредных привычек. </w:t>
            </w:r>
            <w:proofErr w:type="spellStart"/>
            <w:r w:rsidRPr="000076E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Антинаркогенные</w:t>
            </w:r>
            <w:proofErr w:type="spellEnd"/>
            <w:r w:rsidRPr="000076E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 xml:space="preserve"> занятия предполагается проводить в рамках уроков естествознания, ОБЖ или во внеурочное время. Основной формой организации профилактической работы является игра.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Программа профилактики злоупотребления ПАВ у младших школьников «Волшебная страна чувств»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Гусева Н.А.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Программа первичной профилактики ПАВ. Цель: гармонизация личности ребенка на основе развития его эмоционально-волевой сферы, формирование и укрепление антинаркотических установок. Программа предполагает проведение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психолого</w:t>
            </w: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softHyphen/>
              <w:t>педагогических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занятий в обучающих группах.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Программа «Все цвета, кроме черного»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Безруких М.М.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Программа предназначена для учащихся начальных классов. Цель: формирование у детей навыков эффективной адаптации в обществе, позволяющей в дальнейшем предупредить вредные привычки: курение, употребление алкоголя и наркотиков. Программа представлена в виде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учебно</w:t>
            </w: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softHyphen/>
              <w:t>методического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комплекта, состоящего из методического пособия для учителя, брошюры для родителей, рабочих тетрадей для </w:t>
            </w: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>учащихся 2, 3, 4 классов. Использование комплекта "Все цвета, кроме черного" определяется его модульным характером, что предполагает: реализация комплекта может также осуществляться за счет регионального или школьного компонента учебного плана.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Педагогика здоровья. Программа и методическое руководство для учителей начальной школы.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Касаткина В.Н. (ред.)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Цель и задачи программы: научить ребенка различным методам эмоционального сенсорного восприятия и оценки себя и окружающего мира: показать практические методы общения между людьми в самом широком от желательного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докрайне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нежелательного; от полноценного конструктивного до пустого и разрушительного; научить ребёнка позитивным методам решения конфликтных вопросов со взрослыми и сверстниками; научить ребёнка практическим методам самостоятельного принятия решений, ориентированных на собственное здоровье</w:t>
            </w:r>
          </w:p>
        </w:tc>
      </w:tr>
      <w:tr w:rsidR="002520ED" w:rsidRPr="000076E4" w:rsidTr="00E140F0">
        <w:tc>
          <w:tcPr>
            <w:tcW w:w="10881" w:type="dxa"/>
            <w:gridSpan w:val="4"/>
          </w:tcPr>
          <w:p w:rsidR="002520ED" w:rsidRPr="000076E4" w:rsidRDefault="002520ED" w:rsidP="001E1C1E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</w:pPr>
            <w:r w:rsidRPr="000076E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II. Программы профилактики злоупотребления ПАВ в среднем школьном и старшем подростковом возрасте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Обучение жизненно важным навыкам. Программа профилактики злоупотребления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психоактивными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веществами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Майорова Н.П.,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Чепурных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Е.Е., 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Шурухт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С.М.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Программа рассчитана на детей 5</w:t>
            </w: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softHyphen/>
              <w:t>7 классов и может быть успешно реализована в структуре внеклассной работы школьного коллектива.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Цель: программы является развитие у подростков значимого комплекса жизненно важных навыков в условиях школы. Программа состоит из двух основных частей, включающих подробное описание занятий с детьми и родителями, приложения и рабочей тетради для учащихся: Занятия, предлагаемые программой, рассчитаны в среднем на 2-3 часа. Их рекомендуется проводить один раз в неделю, однако занятия по материалу первых трех разделов можно объединить в единый тренинг и провести его на осенних или зимних каникулах.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«Перешеек». Учебно - профилактическая программа.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Ананьев В.А.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Название программы отражает ее основную идею- научить школьников преодолевать трудности.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Fonts w:ascii="Times New Roman" w:eastAsia="Courier New" w:hAnsi="Times New Roman" w:cs="Times New Roman"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Цель: первичная профилактика наркозависимости через самосознание, самовоспитание, повышение уровня жизненной компетентности и выработку навыков здорового стиля жизни. Занятия, предусмотренные программой, можно комбинировать в зависимости от педагогической ситуации и временных рамок. Форма проведения занятий: психологический тренинг.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Навыки жизни. Программа ранней профилактики </w:t>
            </w: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>химической зависимости для детей 9-12 лет.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>Соловов А.В.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В основу положена программа «</w:t>
            </w: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  <w:lang w:val="en-US"/>
              </w:rPr>
              <w:t>Life</w:t>
            </w: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</w:t>
            </w: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  <w:lang w:val="en-US"/>
              </w:rPr>
              <w:t>skills</w:t>
            </w: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» В.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Спрангера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.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Цель: формирование у школьников отрицательного </w:t>
            </w: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>отношения к наркотикам. Основным принципом программы является строгий учет особенностей ребенка. Методика предполагает непрерывное обучение, как в учебное время, так и в оздоровительных лагерях.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Программа «Путешествие во времени». Методические рекомендации по курсу профилактических занятий для подростков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Журавлева О.В., 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Зуева С.П.,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Нижегородова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М.Н.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Программа представляет собой цикл из 10 групповых занятий.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Цель: самостоятельное преодоление опасных привычек. Основная форма работы - групповая с использованием различных методов и упражнений.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«Мой выбор». Спецкурс обучения учащихся 8-9 классов основной средней школы.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Ахметова И., Иванова Т., Иоффе А. и др.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Цель: сформировать у учащихся первичные умения анализировать информацию, необходимую для принятия ответственных решений, потребность принимать решения, связанные с важными личными проблемами.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Курс является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практико</w:t>
            </w: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softHyphen/>
              <w:t>ориентированным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.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Программа формирования здорового жизненного стиля.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Программа профилактики злоупотребления наркотиками и другими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психоактивными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веществами среди подростков и молодежи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Сирота Н.А.,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Ялтонский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В.М.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Программа предполагает работу с подростками среднего и старшего возраста.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Цель: формирование здорового стиля,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высокофункциональных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стратегий поведения и личностных ресурсов, препятствующих злоупотреблению наркотическими и другими ПАВ.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В процессе реализации программы проводится работа по подготовке волонтеров из среды подростков. Методы работы: групповая работа, тренинг поведения, дискуссии и др.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Программа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копинг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- профилактики употребления наркотиков и других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психоактивных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для школьников подросткового возраста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Сирота Н.А.,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Ялтонский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В.М.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Цель: предоставление детям объективной информации о действии наркотических и других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психоактивных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веществ на организм; ориентация детей на способность делать собственный выбор; предоставление детям возможности осознать свои ресурсы и усвоить определенные поведенческие навыки, способствующие здоровому образу жизни.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Профилактика</w:t>
            </w:r>
            <w:r w:rsidR="00E14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подростковой</w:t>
            </w:r>
            <w:r w:rsidR="00E14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наркомании.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>Навыки противостояния и сопротивления распространению наркомании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>Белогуров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С.Б., Климович </w:t>
            </w: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>В.Ю.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 xml:space="preserve">Наглядно-методическое пособие предназначено для проведения занятий с подростками 12-16 лет. Цель: повысить уровень социально-психологической </w:t>
            </w: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>компетенции подростков; снизить вероятность вовлечения подростков в экспериментирование с наркотиками.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Детство без</w:t>
            </w:r>
            <w:r w:rsidRPr="000076E4">
              <w:rPr>
                <w:rFonts w:ascii="Times New Roman" w:eastAsia="Courier New" w:hAnsi="Times New Roman" w:cs="Times New Roman"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 алкоголя. Профилактика детского и подросткового алкоголизма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Климович В.Ю.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Наглядно-методическое пособие</w:t>
            </w:r>
            <w:r w:rsidRPr="00007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для проведения занятий с детьми 8-10 лет. Целью данного пособия является предоставление ведущему всего спектра возможных форм воздействия на учащихся, в методическую часть пособия включены подробные разработки занятий, дана характеристика прилагаемых наглядных пособий для различных видов работы и пояснения к их использованию.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Сказка о тебе и о других (Программа «Избирательной профилактики по употреблению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психоактивных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веществ для детей из асоциальных детей»)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</w:pP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Абдрахманов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Р.Р.,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Виценовская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Т.В., 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Савина Е.А.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Программа рассчитана на 60 занятий по 60 минут. Программа включает в себя психологическую и логопедическую части.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16.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Реабилитационная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программа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«Перекресток»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Терентьева А.В., 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Ивашин О.И., Москвичев В.В.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Клуб «Перекресток» представляет собой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реабилитационно</w:t>
            </w: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softHyphen/>
              <w:t>профилактическую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программу, ориентированную на становление и самореализацию личности социально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дезадаптированных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подростков в структуре общества социально приемлемыми способами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17.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Уроки профилактики наркомании в школе.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Николаева Л.П., Колесова Д.В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Цель: обучение школьник умению противостоять жизненным трудностям и конфликтным ситуациям; формирование у школьников отрицательного отношения к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наркогенным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веществам и последствиям их употребления.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Программа рассчитана на обучающихся с 1 по 11 класс.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Жизненные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навыки:</w:t>
            </w:r>
            <w:r w:rsidRPr="00007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тренинговые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занятия с младшими подростками 5-6 классы.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Кривцововй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С.В.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Программа состоит из групповых занятий для учащихся 5-6 классов.</w:t>
            </w:r>
            <w:r w:rsidRPr="00007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В центре внимания находятся основные жизненные проблемы младших подростков: адаптация к средней школе, общение, разрешение конфликтных ситуаций, обхождение с чувствами, проблемы взросления, самопознания, толерантности.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Первичная профилактика наркозависимости: концепция программы организации и </w:t>
            </w: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>развития подросткового добровольческого движения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>Кобяков Т.Г., Смердов О.А.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Цель программы: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Инициирование и развитие подросткового добровольческого движения по первичной профилактике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нарко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-алкогольной зависимости. Программа предполагает работу с организаторами </w:t>
            </w: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>добровольческого движения, с подростками- волонтерами и непосредственно с детьми в возрасте от 12 до 17 лет.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«Ровесник-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ровеснику».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Программа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подготовки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молодежных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лидеров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Латышев Г.В., Орлова М.В.,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Яцышин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С.М., 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Титова О.А.,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Речнов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Д.Д.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Цель программы - так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организовать сотрудничество между специалистами и молодыми людьми, чтобы дать современным подросткам возможность вырабатывать и реализовать активную жизненную позицию в отношении собственного здоровья. Программа направлена на создание оптимальных условий для формирования у подростка таких качеств личности, которые препятствуют началу употребления наркотиков.</w:t>
            </w:r>
          </w:p>
        </w:tc>
      </w:tr>
      <w:tr w:rsidR="002520ED" w:rsidRPr="000076E4" w:rsidTr="00E140F0">
        <w:tc>
          <w:tcPr>
            <w:tcW w:w="10881" w:type="dxa"/>
            <w:gridSpan w:val="4"/>
          </w:tcPr>
          <w:p w:rsidR="002520ED" w:rsidRPr="000076E4" w:rsidRDefault="002520ED" w:rsidP="001E1C1E">
            <w:pPr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III. Программы профилактической работы с семьями несовершеннолетних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21.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Семья и школа вместе. Программа первичной профилактики наркомании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Гречаная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Т.Б.,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МакДональд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Линн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,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Барцалкина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В.В., Дмитриева Н.Г., Бац Н.И.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Цель: для начальной школы является увеличение вероятности того, что ребенок достигнет успехов дома, в школе и в обществе. Для достижения</w:t>
            </w:r>
            <w:r w:rsidRPr="00007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улучшения результатов ребенка в этих сферах программа усиливает центральный защитный фактор сплоченности семьи.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Эта программа может использоваться как для профилактической работы со всеми школьниками, так и для работы с детьми групп риска, поскольку в ней отработан механизм привлечения родителей, которые обычно не посещают школу, не обращаются за консультативной помощью и не участвуют в школьных мероприятиях.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22.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Обучение жизненно важным навыкам в школе. Программа профилактики злоупотребления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психоактивными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веществами (работа с родителями)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Майорова Н.П.,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Чепурных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Е.Е., 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Шурухт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С.М.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Предлагаемая серия занятий поможет педагогу установить контакт с родителями, в интересной и непринужденной атмосфере обсудить с ними важнейшие вопросы воспитания. Сама форма занятий с родителями разработана таким образом, чтобы каждый участник мог высказать собственное мнение по обсуждаемому вопросу, выслушать мнения участников, уточнив и обогатив свои педагогические взгляды и принципы.</w:t>
            </w:r>
          </w:p>
        </w:tc>
      </w:tr>
      <w:tr w:rsidR="002520ED" w:rsidRPr="000076E4" w:rsidTr="00E140F0">
        <w:tc>
          <w:tcPr>
            <w:tcW w:w="675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23.</w:t>
            </w:r>
          </w:p>
        </w:tc>
        <w:tc>
          <w:tcPr>
            <w:tcW w:w="2552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Формирование здорового жизненного стиля.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Программа психологической работы с родителями.</w:t>
            </w:r>
          </w:p>
        </w:tc>
        <w:tc>
          <w:tcPr>
            <w:tcW w:w="1701" w:type="dxa"/>
          </w:tcPr>
          <w:p w:rsidR="002520ED" w:rsidRPr="000076E4" w:rsidRDefault="002520ED" w:rsidP="001E1C1E">
            <w:pPr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Сирота Н.А., </w:t>
            </w:r>
            <w:proofErr w:type="spellStart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Ялтонский</w:t>
            </w:r>
            <w:proofErr w:type="spellEnd"/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 xml:space="preserve"> В.М., </w:t>
            </w:r>
          </w:p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Зыков О.В.</w:t>
            </w:r>
          </w:p>
        </w:tc>
        <w:tc>
          <w:tcPr>
            <w:tcW w:w="5953" w:type="dxa"/>
          </w:tcPr>
          <w:p w:rsidR="002520ED" w:rsidRPr="000076E4" w:rsidRDefault="002520ED" w:rsidP="001E1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6E4">
              <w:rPr>
                <w:rStyle w:val="9pt0pt"/>
                <w:rFonts w:eastAsiaTheme="minorHAnsi"/>
                <w:b w:val="0"/>
                <w:i w:val="0"/>
                <w:sz w:val="24"/>
                <w:szCs w:val="24"/>
              </w:rPr>
              <w:t>Цель: дать родителям знания и навыки, способствующие эффективному, социально- поддерживающему и развивающему поведению в семье в процессе взаимодействия с детьми; сформировать группу лидеров-родителей.</w:t>
            </w:r>
          </w:p>
        </w:tc>
      </w:tr>
    </w:tbl>
    <w:p w:rsidR="00C6710F" w:rsidRPr="00E97E00" w:rsidRDefault="00C6710F"/>
    <w:sectPr w:rsidR="00C6710F" w:rsidRPr="00E97E00" w:rsidSect="00E140F0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ED"/>
    <w:rsid w:val="000076E4"/>
    <w:rsid w:val="000452DD"/>
    <w:rsid w:val="002520ED"/>
    <w:rsid w:val="00311361"/>
    <w:rsid w:val="00350D59"/>
    <w:rsid w:val="00C6710F"/>
    <w:rsid w:val="00E140F0"/>
    <w:rsid w:val="00E9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0E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0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pt0pt">
    <w:name w:val="Основной текст + 9 pt;Не полужирный;Не курсив;Интервал 0 pt"/>
    <w:basedOn w:val="a0"/>
    <w:rsid w:val="002520ED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z w:val="18"/>
      <w:szCs w:val="18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0E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0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pt0pt">
    <w:name w:val="Основной текст + 9 pt;Не полужирный;Не курсив;Интервал 0 pt"/>
    <w:basedOn w:val="a0"/>
    <w:rsid w:val="002520ED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Можейко</dc:creator>
  <cp:lastModifiedBy>Алескандр</cp:lastModifiedBy>
  <cp:revision>2</cp:revision>
  <dcterms:created xsi:type="dcterms:W3CDTF">2019-10-16T16:31:00Z</dcterms:created>
  <dcterms:modified xsi:type="dcterms:W3CDTF">2019-10-16T16:31:00Z</dcterms:modified>
</cp:coreProperties>
</file>